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6E83" w14:textId="2CC558DF" w:rsidR="003B4490" w:rsidRDefault="003A7057">
      <w:pPr>
        <w:tabs>
          <w:tab w:val="center" w:pos="4539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790A6179" wp14:editId="1E4A4FBA">
            <wp:extent cx="1155192" cy="74676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19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5C982B" w14:textId="77777777" w:rsidR="003B4490" w:rsidRDefault="003A7057">
      <w:pPr>
        <w:spacing w:after="165" w:line="259" w:lineRule="auto"/>
        <w:ind w:left="0" w:firstLine="0"/>
      </w:pPr>
      <w:r>
        <w:t xml:space="preserve"> </w:t>
      </w:r>
    </w:p>
    <w:p w14:paraId="205DA3DE" w14:textId="77777777" w:rsidR="00DA7E7A" w:rsidRPr="00593AEE" w:rsidRDefault="00DA7E7A" w:rsidP="00593AEE">
      <w:pPr>
        <w:jc w:val="center"/>
        <w:rPr>
          <w:b/>
          <w:bCs/>
        </w:rPr>
      </w:pPr>
      <w:r w:rsidRPr="00593AEE">
        <w:rPr>
          <w:b/>
          <w:bCs/>
        </w:rPr>
        <w:t>Performance Enhancing Drugs Policy</w:t>
      </w:r>
    </w:p>
    <w:p w14:paraId="43643053" w14:textId="77777777" w:rsidR="00DA7E7A" w:rsidRDefault="00DA7E7A" w:rsidP="00DA7E7A"/>
    <w:p w14:paraId="759EB9BA" w14:textId="77777777" w:rsidR="00DA7E7A" w:rsidRDefault="00DA7E7A" w:rsidP="00DA7E7A">
      <w:r>
        <w:t>It is against MCSA GB Policy and Buhurt International, any use of PEDs must be reported to MCSA GB via a member of the Presidium, MCSA GB will then follow their policies.</w:t>
      </w:r>
    </w:p>
    <w:p w14:paraId="478105EB" w14:textId="77777777" w:rsidR="00AB4A0D" w:rsidRDefault="00AB4A0D" w:rsidP="00DA7E7A"/>
    <w:p w14:paraId="3DB3076E" w14:textId="002B333D" w:rsidR="00AB4A0D" w:rsidRDefault="00683DA6" w:rsidP="00DA7E7A">
      <w:hyperlink r:id="rId8" w:history="1">
        <w:r w:rsidRPr="00683DA6">
          <w:rPr>
            <w:rStyle w:val="Hyperlink"/>
          </w:rPr>
          <w:t>Code of Conduct Participation Requirements V2024.06</w:t>
        </w:r>
      </w:hyperlink>
    </w:p>
    <w:p w14:paraId="501BA646" w14:textId="77777777" w:rsidR="00DD110B" w:rsidRDefault="00DD110B" w:rsidP="00DA7E7A"/>
    <w:p w14:paraId="1157C9E8" w14:textId="0E151406" w:rsidR="00DD110B" w:rsidRDefault="00DD110B" w:rsidP="00DA7E7A">
      <w:r>
        <w:t xml:space="preserve">And competitors must comply with WADA </w:t>
      </w:r>
      <w:r w:rsidR="003A7057">
        <w:t>Code.</w:t>
      </w:r>
    </w:p>
    <w:p w14:paraId="6DC83499" w14:textId="77777777" w:rsidR="00DD110B" w:rsidRDefault="00DD110B" w:rsidP="00DA7E7A"/>
    <w:p w14:paraId="6548075C" w14:textId="77777777" w:rsidR="00DA7E7A" w:rsidRDefault="00DA7E7A" w:rsidP="00DA7E7A">
      <w:r>
        <w:t xml:space="preserve">As a club we do not accept the use of </w:t>
      </w:r>
      <w:proofErr w:type="gramStart"/>
      <w:r>
        <w:t>PEDs</w:t>
      </w:r>
      <w:proofErr w:type="gramEnd"/>
      <w:r>
        <w:t xml:space="preserve"> and zero tolerance approach is taken.  The use of PEDs is damaging to the integrity of the sport and can harm the individual using substances.  As a club member it is important that you are aware of the personal risks, as well as the risk to your being allowed to compete in the sport.</w:t>
      </w:r>
    </w:p>
    <w:p w14:paraId="174F38C1" w14:textId="77777777" w:rsidR="00DA7E7A" w:rsidRDefault="00DA7E7A" w:rsidP="00DA7E7A"/>
    <w:p w14:paraId="5540FFE8" w14:textId="77777777" w:rsidR="00DA7E7A" w:rsidRDefault="00DA7E7A" w:rsidP="00DA7E7A">
      <w:r w:rsidRPr="0076065C">
        <w:t xml:space="preserve">Using PEDs in </w:t>
      </w:r>
      <w:r>
        <w:t xml:space="preserve">buhurt </w:t>
      </w:r>
      <w:r w:rsidRPr="0076065C">
        <w:t xml:space="preserve">poses risks that can amplify the existing dangers. </w:t>
      </w:r>
    </w:p>
    <w:p w14:paraId="39A63F2C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Increased risk of ligament/tendon injuries muscle-tendon imbalance: </w:t>
      </w:r>
    </w:p>
    <w:p w14:paraId="39D2574C" w14:textId="77777777" w:rsidR="00DA7E7A" w:rsidRDefault="00DA7E7A" w:rsidP="00DA7E7A">
      <w:r w:rsidRPr="0076065C">
        <w:t xml:space="preserve">Steroids promote rapid muscle growth, but they do not proportionally strengthen tendons or ligaments. </w:t>
      </w:r>
    </w:p>
    <w:p w14:paraId="556BD00E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Loss of flexibility: </w:t>
      </w:r>
    </w:p>
    <w:p w14:paraId="241993F0" w14:textId="77777777" w:rsidR="00DA7E7A" w:rsidRDefault="00DA7E7A" w:rsidP="00DA7E7A">
      <w:r w:rsidRPr="0076065C">
        <w:t xml:space="preserve">The added bulk from steroid-enhanced muscle growth can reduce flexibility and mobility. Buhurt fighters rely on the ability to move quickly and change direction; limited flexibility can lead to awkward landings or pivots, further elevating the risk of knee damage. </w:t>
      </w:r>
    </w:p>
    <w:p w14:paraId="044D126B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Masking Injuries.  Leading to worse outcomes and pain suppression: </w:t>
      </w:r>
    </w:p>
    <w:p w14:paraId="1BC83724" w14:textId="77777777" w:rsidR="00DA7E7A" w:rsidRDefault="00DA7E7A" w:rsidP="00DA7E7A">
      <w:r w:rsidRPr="0076065C">
        <w:t xml:space="preserve">Steroids may reduce pain and inflammation, potentially masking early signs of injury. In buhurt and many other competitive sports, athletes often fight through pain, and the absence of clear discomfort </w:t>
      </w:r>
      <w:r>
        <w:t xml:space="preserve">may </w:t>
      </w:r>
      <w:r w:rsidRPr="0076065C">
        <w:t xml:space="preserve">encourage </w:t>
      </w:r>
      <w:r>
        <w:t xml:space="preserve">a fighter </w:t>
      </w:r>
      <w:r w:rsidRPr="0076065C">
        <w:t xml:space="preserve">to continue training or competing. This can lead to a minor sprain becoming a full ACL tear for example. </w:t>
      </w:r>
    </w:p>
    <w:p w14:paraId="6AF81041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Prolonged recovery times: </w:t>
      </w:r>
    </w:p>
    <w:p w14:paraId="499485F3" w14:textId="77777777" w:rsidR="00DA7E7A" w:rsidRDefault="00DA7E7A" w:rsidP="00DA7E7A">
      <w:r w:rsidRPr="0076065C">
        <w:t xml:space="preserve">While steroids may be helpful in short-term muscle recovery and an athlete may feel like they can train unhindered by fatigue, they can disrupt the body’s natural healing process, especially in tendons and ligaments. For example, a ligament injury in a steroid user may take longer to heal and may be more prone to reinjury due to weakened tissue integrity. </w:t>
      </w:r>
    </w:p>
    <w:p w14:paraId="61E38A53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>Quality of life post competition:</w:t>
      </w:r>
    </w:p>
    <w:p w14:paraId="713E8431" w14:textId="77777777" w:rsidR="00DA7E7A" w:rsidRDefault="00DA7E7A" w:rsidP="00DA7E7A">
      <w:r w:rsidRPr="0076065C">
        <w:t xml:space="preserve">The long-term consequences of steroid use go far beyond the sport. Chronic knee pain, cardiovascular disease, and mental health issues, infertility, liver/kidney issues can all stem from steroid abuse, reducing quality of life well after a fighter’s career is over. </w:t>
      </w:r>
    </w:p>
    <w:p w14:paraId="0662372D" w14:textId="77777777" w:rsidR="00DA7E7A" w:rsidRDefault="00DA7E7A" w:rsidP="00DA7E7A">
      <w:r w:rsidRPr="0076065C">
        <w:t xml:space="preserve">While PEDs might seem like a quick fix to boost strength and performance, the severe risks they present far outweigh the potential benefits, especially in a sport like buhurt with a high occurrence of injuries. Fighters should be encouraged to train regularly and enhance their output with strength, plyometric and circle training for example. </w:t>
      </w:r>
    </w:p>
    <w:p w14:paraId="00EB7811" w14:textId="77777777" w:rsidR="00DA7E7A" w:rsidRPr="0076065C" w:rsidRDefault="00DA7E7A" w:rsidP="00DA7E7A">
      <w:pPr>
        <w:rPr>
          <w:b/>
          <w:bCs/>
        </w:rPr>
      </w:pPr>
      <w:r w:rsidRPr="0076065C">
        <w:rPr>
          <w:b/>
          <w:bCs/>
        </w:rPr>
        <w:t xml:space="preserve">References </w:t>
      </w:r>
    </w:p>
    <w:p w14:paraId="6469D8EC" w14:textId="77777777" w:rsidR="00DA7E7A" w:rsidRDefault="00DA7E7A" w:rsidP="00DA7E7A">
      <w:r w:rsidRPr="0076065C">
        <w:lastRenderedPageBreak/>
        <w:t xml:space="preserve">1) Sessa, F.; Salerno, M.; Bertozzi, G.; Cipolloni, L.; Messina, G.; </w:t>
      </w:r>
      <w:proofErr w:type="spellStart"/>
      <w:r w:rsidRPr="0076065C">
        <w:t>Aromatario</w:t>
      </w:r>
      <w:proofErr w:type="spellEnd"/>
      <w:r w:rsidRPr="0076065C">
        <w:t xml:space="preserve">, M.; Polo, L.; </w:t>
      </w:r>
      <w:proofErr w:type="spellStart"/>
      <w:r w:rsidRPr="0076065C">
        <w:t>Turillazzi</w:t>
      </w:r>
      <w:proofErr w:type="spellEnd"/>
      <w:r w:rsidRPr="0076065C">
        <w:t xml:space="preserve">, E.; </w:t>
      </w:r>
      <w:proofErr w:type="spellStart"/>
      <w:r w:rsidRPr="0076065C">
        <w:t>Pomara</w:t>
      </w:r>
      <w:proofErr w:type="spellEnd"/>
      <w:r w:rsidRPr="0076065C">
        <w:t xml:space="preserve">, C. miRNAs as novel biomarkers of chronic kidney injury in </w:t>
      </w:r>
      <w:proofErr w:type="spellStart"/>
      <w:r w:rsidRPr="0076065C">
        <w:t>anabolicandrogenic</w:t>
      </w:r>
      <w:proofErr w:type="spellEnd"/>
      <w:r w:rsidRPr="0076065C">
        <w:t xml:space="preserve"> steroid users: An experimental study. Front. </w:t>
      </w:r>
      <w:proofErr w:type="spellStart"/>
      <w:r w:rsidRPr="0076065C">
        <w:t>Pharmacol</w:t>
      </w:r>
      <w:proofErr w:type="spellEnd"/>
      <w:r w:rsidRPr="0076065C">
        <w:t xml:space="preserve">. 2020, 11, 1454. </w:t>
      </w:r>
    </w:p>
    <w:p w14:paraId="4BB3D124" w14:textId="77777777" w:rsidR="00DA7E7A" w:rsidRDefault="00DA7E7A" w:rsidP="00DA7E7A">
      <w:r w:rsidRPr="0076065C">
        <w:t xml:space="preserve">2) Pagonis, T.A.; Angelopoulos, N.V.; </w:t>
      </w:r>
      <w:proofErr w:type="spellStart"/>
      <w:r w:rsidRPr="0076065C">
        <w:t>Koukoulis</w:t>
      </w:r>
      <w:proofErr w:type="spellEnd"/>
      <w:r w:rsidRPr="0076065C">
        <w:t xml:space="preserve">, G.N.; </w:t>
      </w:r>
      <w:proofErr w:type="spellStart"/>
      <w:r w:rsidRPr="0076065C">
        <w:t>Hadjichristodoulou</w:t>
      </w:r>
      <w:proofErr w:type="spellEnd"/>
      <w:r w:rsidRPr="0076065C">
        <w:t xml:space="preserve">, C.S. Psychiatric side effects induced by supraphysiological doses of combinations of anabolic steroids correlate to the severity of abuse. Eur. Psychiatry 2006, 21, 551–562 </w:t>
      </w:r>
    </w:p>
    <w:p w14:paraId="4C6B3D9A" w14:textId="77777777" w:rsidR="00DA7E7A" w:rsidRDefault="00DA7E7A" w:rsidP="00DA7E7A">
      <w:r w:rsidRPr="0076065C">
        <w:t xml:space="preserve">3) </w:t>
      </w:r>
      <w:proofErr w:type="spellStart"/>
      <w:r w:rsidRPr="0076065C">
        <w:t>Riezzo</w:t>
      </w:r>
      <w:proofErr w:type="spellEnd"/>
      <w:r w:rsidRPr="0076065C">
        <w:t xml:space="preserve">, I.; De Carlo, D.; Neri, M.; Nieddu, A.; </w:t>
      </w:r>
      <w:proofErr w:type="spellStart"/>
      <w:r w:rsidRPr="0076065C">
        <w:t>Turillazzi</w:t>
      </w:r>
      <w:proofErr w:type="spellEnd"/>
      <w:r w:rsidRPr="0076065C">
        <w:t xml:space="preserve">, E.; </w:t>
      </w:r>
      <w:proofErr w:type="spellStart"/>
      <w:r w:rsidRPr="0076065C">
        <w:t>Fineschi</w:t>
      </w:r>
      <w:proofErr w:type="spellEnd"/>
      <w:r w:rsidRPr="0076065C">
        <w:t>, V. Heart disease induced by AAS abuse, using experimental mice/</w:t>
      </w:r>
      <w:proofErr w:type="gramStart"/>
      <w:r w:rsidRPr="0076065C">
        <w:t>rats</w:t>
      </w:r>
      <w:proofErr w:type="gramEnd"/>
      <w:r w:rsidRPr="0076065C">
        <w:t xml:space="preserve"> models and the role of exercise-induced cardiotoxicity. Mini Rev. Med. Chem. 2011, 11, 409–424. </w:t>
      </w:r>
    </w:p>
    <w:p w14:paraId="49270986" w14:textId="77777777" w:rsidR="00DA7E7A" w:rsidRDefault="00DA7E7A" w:rsidP="00DA7E7A">
      <w:r w:rsidRPr="0076065C">
        <w:t xml:space="preserve">4) </w:t>
      </w:r>
      <w:proofErr w:type="spellStart"/>
      <w:r w:rsidRPr="0076065C">
        <w:t>Tentori</w:t>
      </w:r>
      <w:proofErr w:type="spellEnd"/>
      <w:r w:rsidRPr="0076065C">
        <w:t xml:space="preserve">, L.; Graziani, G. Doping with growth hormone/IGF-1, anabolic steroids or erythropoietin: Is there a cancer risk? </w:t>
      </w:r>
      <w:proofErr w:type="spellStart"/>
      <w:r w:rsidRPr="0076065C">
        <w:t>Pharmacol</w:t>
      </w:r>
      <w:proofErr w:type="spellEnd"/>
      <w:r w:rsidRPr="0076065C">
        <w:t xml:space="preserve">. Res. 2007, 55, 359–369. </w:t>
      </w:r>
    </w:p>
    <w:p w14:paraId="79A52594" w14:textId="77777777" w:rsidR="00DA7E7A" w:rsidRDefault="00DA7E7A" w:rsidP="00DA7E7A">
      <w:r w:rsidRPr="0076065C">
        <w:t xml:space="preserve">5) Tatem, A.J.; Beilan, J.; Kovac, J.R.; Lipshultz, L.I. Management of anabolic steroid-induced infertility: Novel strategies for fertility maintenance and recovery. World J. </w:t>
      </w:r>
      <w:proofErr w:type="spellStart"/>
      <w:r w:rsidRPr="0076065C">
        <w:t>Mens</w:t>
      </w:r>
      <w:proofErr w:type="spellEnd"/>
      <w:r w:rsidRPr="0076065C">
        <w:t xml:space="preserve">. Health 2020, 38, 141–150. </w:t>
      </w:r>
    </w:p>
    <w:p w14:paraId="4F9F9F0B" w14:textId="77777777" w:rsidR="00DA7E7A" w:rsidRDefault="00DA7E7A" w:rsidP="00DA7E7A">
      <w:r w:rsidRPr="0076065C">
        <w:t xml:space="preserve">6) Albano GD, Amico F, </w:t>
      </w:r>
      <w:proofErr w:type="spellStart"/>
      <w:r w:rsidRPr="0076065C">
        <w:t>Cocimano</w:t>
      </w:r>
      <w:proofErr w:type="spellEnd"/>
      <w:r w:rsidRPr="0076065C">
        <w:t xml:space="preserve"> G, Liberto A, Maglietta F, Esposito M, Rosi GL, Di Nunno N, Salerno M, Montana A. Adverse Effects of Anabolic-Androgenic Steroids: A Literature Review. Healthcare. 2021; 9(1):97. </w:t>
      </w:r>
      <w:hyperlink r:id="rId9" w:history="1">
        <w:r w:rsidRPr="006E4D5E">
          <w:rPr>
            <w:rStyle w:val="Hyperlink"/>
          </w:rPr>
          <w:t>https://doi.org/10.3390/healthcare9010097</w:t>
        </w:r>
      </w:hyperlink>
    </w:p>
    <w:p w14:paraId="39A541A3" w14:textId="77777777" w:rsidR="00DA7E7A" w:rsidRDefault="00DA7E7A" w:rsidP="00DA7E7A"/>
    <w:p w14:paraId="13D3DF7C" w14:textId="77777777" w:rsidR="00DA7E7A" w:rsidRDefault="00DA7E7A" w:rsidP="00DA7E7A"/>
    <w:p w14:paraId="1CDFF579" w14:textId="77777777" w:rsidR="00D21427" w:rsidRPr="00D21427" w:rsidRDefault="00D21427" w:rsidP="00D21427">
      <w:pPr>
        <w:spacing w:after="0" w:line="259" w:lineRule="auto"/>
        <w:ind w:left="0" w:firstLine="0"/>
        <w:rPr>
          <w:sz w:val="40"/>
        </w:rPr>
      </w:pPr>
    </w:p>
    <w:sectPr w:rsidR="00D21427" w:rsidRPr="00D214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8" w:right="15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3BFB" w14:textId="77777777" w:rsidR="00034F44" w:rsidRDefault="00034F44" w:rsidP="00723BD2">
      <w:pPr>
        <w:spacing w:after="0" w:line="240" w:lineRule="auto"/>
      </w:pPr>
      <w:r>
        <w:separator/>
      </w:r>
    </w:p>
  </w:endnote>
  <w:endnote w:type="continuationSeparator" w:id="0">
    <w:p w14:paraId="463A0480" w14:textId="77777777" w:rsidR="00034F44" w:rsidRDefault="00034F44" w:rsidP="0072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441F" w14:textId="77777777" w:rsidR="00CF7D05" w:rsidRDefault="00CF7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ED06" w14:textId="2AE0C609" w:rsidR="00723BD2" w:rsidRDefault="00C7166E">
    <w:pPr>
      <w:pStyle w:val="Footer"/>
    </w:pPr>
    <w:fldSimple w:instr=" FILENAME \* MERGEFORMAT ">
      <w:r>
        <w:rPr>
          <w:noProof/>
        </w:rPr>
        <w:t>Invicta Performance Enchancing Drugs Policy</w:t>
      </w:r>
    </w:fldSimple>
    <w:r w:rsidR="00723BD2">
      <w:ptab w:relativeTo="margin" w:alignment="center" w:leader="none"/>
    </w:r>
    <w:r w:rsidR="00723BD2">
      <w:ptab w:relativeTo="margin" w:alignment="right" w:leader="none"/>
    </w:r>
    <w:r w:rsidR="00723BD2">
      <w:t xml:space="preserve">Review date: December </w:t>
    </w:r>
    <w:r w:rsidR="00723BD2">
      <w:t>202</w:t>
    </w:r>
    <w:r w:rsidR="00CF7D05">
      <w:t>6</w:t>
    </w:r>
    <w:r w:rsidR="00723BD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1C32" w14:textId="77777777" w:rsidR="00CF7D05" w:rsidRDefault="00CF7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DC89" w14:textId="77777777" w:rsidR="00034F44" w:rsidRDefault="00034F44" w:rsidP="00723BD2">
      <w:pPr>
        <w:spacing w:after="0" w:line="240" w:lineRule="auto"/>
      </w:pPr>
      <w:r>
        <w:separator/>
      </w:r>
    </w:p>
  </w:footnote>
  <w:footnote w:type="continuationSeparator" w:id="0">
    <w:p w14:paraId="55B657E3" w14:textId="77777777" w:rsidR="00034F44" w:rsidRDefault="00034F44" w:rsidP="0072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B568" w14:textId="77777777" w:rsidR="00CF7D05" w:rsidRDefault="00CF7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8BCA" w14:textId="77777777" w:rsidR="00CF7D05" w:rsidRDefault="00CF7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4656" w14:textId="77777777" w:rsidR="00CF7D05" w:rsidRDefault="00CF7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F79"/>
    <w:multiLevelType w:val="hybridMultilevel"/>
    <w:tmpl w:val="C39015E6"/>
    <w:lvl w:ilvl="0" w:tplc="62804C5C">
      <w:start w:val="1"/>
      <w:numFmt w:val="decimal"/>
      <w:lvlText w:val="%1.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6DD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8C037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29A5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E2D66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41C3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20A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E389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20628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62959"/>
    <w:multiLevelType w:val="hybridMultilevel"/>
    <w:tmpl w:val="07F466FE"/>
    <w:lvl w:ilvl="0" w:tplc="76507BF4">
      <w:start w:val="6"/>
      <w:numFmt w:val="decimal"/>
      <w:lvlText w:val="%1.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3670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EF93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12F04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2BE3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8936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B2D22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63F8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63FF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0064479">
    <w:abstractNumId w:val="0"/>
  </w:num>
  <w:num w:numId="2" w16cid:durableId="10197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90"/>
    <w:rsid w:val="00034F44"/>
    <w:rsid w:val="00085F01"/>
    <w:rsid w:val="001318F5"/>
    <w:rsid w:val="001A5FB6"/>
    <w:rsid w:val="003077DE"/>
    <w:rsid w:val="003A7057"/>
    <w:rsid w:val="003B4490"/>
    <w:rsid w:val="003C3A17"/>
    <w:rsid w:val="00593AEE"/>
    <w:rsid w:val="00683DA6"/>
    <w:rsid w:val="00723BD2"/>
    <w:rsid w:val="009762C8"/>
    <w:rsid w:val="00AB4A0D"/>
    <w:rsid w:val="00C26FBC"/>
    <w:rsid w:val="00C7166E"/>
    <w:rsid w:val="00CF7D05"/>
    <w:rsid w:val="00D21427"/>
    <w:rsid w:val="00D833C3"/>
    <w:rsid w:val="00DA7E7A"/>
    <w:rsid w:val="00DD110B"/>
    <w:rsid w:val="00E36EB4"/>
    <w:rsid w:val="00E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3CC5"/>
  <w15:docId w15:val="{9F388CFF-8632-4F11-BBA5-F7F7069C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 w:line="266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BD2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2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BD2"/>
    <w:rPr>
      <w:rFonts w:ascii="Times New Roman" w:eastAsia="Times New Roman" w:hAnsi="Times New Roman" w:cs="Times New Roman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DA7E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hurtinternational.com/_files/ugd/d219c5_25830cf29c5a4ba3b9c809c290cb1638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healthcare901009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Invicta code of conduct</dc:title>
  <dc:subject/>
  <dc:creator>Ben Robertson</dc:creator>
  <cp:keywords/>
  <cp:lastModifiedBy>Steve Hegarty</cp:lastModifiedBy>
  <cp:revision>2</cp:revision>
  <dcterms:created xsi:type="dcterms:W3CDTF">2026-03-10T14:24:00Z</dcterms:created>
  <dcterms:modified xsi:type="dcterms:W3CDTF">2026-03-10T14:24:00Z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8ef9c34b-75fe-4733-9cd7-09c22e97ddbb</vt:lpwstr>
  </property>
</Properties>
</file>